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619B" w14:textId="77777777" w:rsidR="002F7995" w:rsidRPr="00BE3D44" w:rsidRDefault="00DD3F1C">
      <w:pPr>
        <w:spacing w:line="275" w:lineRule="auto"/>
        <w:jc w:val="center"/>
        <w:rPr>
          <w:b/>
          <w:smallCaps/>
          <w:szCs w:val="24"/>
        </w:rPr>
      </w:pPr>
      <w:r w:rsidRPr="00BE3D44">
        <w:rPr>
          <w:smallCaps/>
          <w:szCs w:val="24"/>
        </w:rPr>
        <w:fldChar w:fldCharType="begin"/>
      </w:r>
      <w:r w:rsidR="002F7995" w:rsidRPr="00BE3D44">
        <w:rPr>
          <w:smallCaps/>
          <w:szCs w:val="24"/>
        </w:rPr>
        <w:instrText xml:space="preserve"> SEQ CHAPTER \h \r 1</w:instrText>
      </w:r>
      <w:r w:rsidRPr="00BE3D44">
        <w:rPr>
          <w:smallCaps/>
          <w:szCs w:val="24"/>
        </w:rPr>
        <w:fldChar w:fldCharType="end"/>
      </w:r>
      <w:r w:rsidR="002F7995" w:rsidRPr="00BE3D44">
        <w:rPr>
          <w:b/>
          <w:smallCaps/>
          <w:szCs w:val="24"/>
        </w:rPr>
        <w:t xml:space="preserve">Conference of Chief Justices for </w:t>
      </w:r>
      <w:r w:rsidR="004F4D6C" w:rsidRPr="00BE3D44">
        <w:rPr>
          <w:b/>
          <w:smallCaps/>
          <w:szCs w:val="24"/>
        </w:rPr>
        <w:t xml:space="preserve">Central and </w:t>
      </w:r>
      <w:r w:rsidR="002F7995" w:rsidRPr="00BE3D44">
        <w:rPr>
          <w:b/>
          <w:smallCaps/>
          <w:szCs w:val="24"/>
        </w:rPr>
        <w:t xml:space="preserve">Eastern Europe </w:t>
      </w:r>
    </w:p>
    <w:p w14:paraId="171CA4C9" w14:textId="360DF57C" w:rsidR="002F7995" w:rsidRPr="00BE3D44" w:rsidRDefault="00BA562F">
      <w:pPr>
        <w:spacing w:line="275" w:lineRule="auto"/>
        <w:jc w:val="center"/>
        <w:rPr>
          <w:b/>
          <w:szCs w:val="24"/>
        </w:rPr>
      </w:pPr>
      <w:r w:rsidRPr="00BE3D44">
        <w:rPr>
          <w:b/>
          <w:szCs w:val="24"/>
        </w:rPr>
        <w:t xml:space="preserve">June </w:t>
      </w:r>
      <w:r w:rsidR="00F94EDE" w:rsidRPr="00BE3D44">
        <w:rPr>
          <w:b/>
          <w:szCs w:val="24"/>
        </w:rPr>
        <w:t>9</w:t>
      </w:r>
      <w:r w:rsidRPr="00BE3D44">
        <w:rPr>
          <w:b/>
          <w:szCs w:val="24"/>
        </w:rPr>
        <w:t>, 202</w:t>
      </w:r>
      <w:r w:rsidR="00F94EDE" w:rsidRPr="00BE3D44">
        <w:rPr>
          <w:b/>
          <w:szCs w:val="24"/>
        </w:rPr>
        <w:t>5</w:t>
      </w:r>
      <w:r w:rsidR="00232DE2" w:rsidRPr="00BE3D44">
        <w:rPr>
          <w:b/>
          <w:szCs w:val="24"/>
        </w:rPr>
        <w:t xml:space="preserve"> – </w:t>
      </w:r>
      <w:r w:rsidRPr="00BE3D44">
        <w:rPr>
          <w:b/>
          <w:szCs w:val="24"/>
        </w:rPr>
        <w:t>June</w:t>
      </w:r>
      <w:r w:rsidR="00232DE2" w:rsidRPr="00BE3D44">
        <w:rPr>
          <w:b/>
          <w:szCs w:val="24"/>
        </w:rPr>
        <w:t xml:space="preserve"> </w:t>
      </w:r>
      <w:r w:rsidR="00F94EDE" w:rsidRPr="00BE3D44">
        <w:rPr>
          <w:b/>
          <w:szCs w:val="24"/>
        </w:rPr>
        <w:t>10</w:t>
      </w:r>
      <w:r w:rsidR="00507A6A" w:rsidRPr="00BE3D44">
        <w:rPr>
          <w:b/>
          <w:szCs w:val="24"/>
        </w:rPr>
        <w:t>, 202</w:t>
      </w:r>
      <w:r w:rsidR="00F94EDE" w:rsidRPr="00BE3D44">
        <w:rPr>
          <w:b/>
          <w:szCs w:val="24"/>
        </w:rPr>
        <w:t>5</w:t>
      </w:r>
      <w:r w:rsidR="003F3493" w:rsidRPr="00BE3D44">
        <w:rPr>
          <w:b/>
          <w:szCs w:val="24"/>
        </w:rPr>
        <w:t xml:space="preserve">, </w:t>
      </w:r>
      <w:r w:rsidR="00C36B94" w:rsidRPr="00BE3D44">
        <w:rPr>
          <w:b/>
          <w:szCs w:val="24"/>
        </w:rPr>
        <w:t xml:space="preserve">Vlora, </w:t>
      </w:r>
      <w:r w:rsidR="003F3493" w:rsidRPr="00BE3D44">
        <w:rPr>
          <w:b/>
          <w:szCs w:val="24"/>
        </w:rPr>
        <w:t>Albania</w:t>
      </w:r>
    </w:p>
    <w:p w14:paraId="40EA60E0" w14:textId="77777777" w:rsidR="00507A6A" w:rsidRPr="00BE3D44" w:rsidRDefault="00507A6A">
      <w:pPr>
        <w:spacing w:line="275" w:lineRule="auto"/>
        <w:jc w:val="center"/>
        <w:rPr>
          <w:b/>
          <w:szCs w:val="24"/>
        </w:rPr>
      </w:pPr>
    </w:p>
    <w:p w14:paraId="7A935181" w14:textId="77777777" w:rsidR="002F7995" w:rsidRPr="00BE3D44" w:rsidRDefault="002F7995">
      <w:pPr>
        <w:spacing w:line="275" w:lineRule="auto"/>
        <w:jc w:val="center"/>
        <w:rPr>
          <w:b/>
          <w:szCs w:val="24"/>
          <w:u w:val="single"/>
        </w:rPr>
      </w:pPr>
      <w:r w:rsidRPr="00BE3D44">
        <w:rPr>
          <w:b/>
          <w:szCs w:val="24"/>
          <w:u w:val="single"/>
        </w:rPr>
        <w:t>Survey of Chief Justices</w:t>
      </w:r>
    </w:p>
    <w:p w14:paraId="00AAC3CB" w14:textId="77777777" w:rsidR="002F7995" w:rsidRPr="00BE3D44" w:rsidRDefault="002F7995">
      <w:pPr>
        <w:spacing w:line="275" w:lineRule="auto"/>
        <w:jc w:val="center"/>
        <w:rPr>
          <w:b/>
          <w:szCs w:val="24"/>
        </w:rPr>
      </w:pPr>
    </w:p>
    <w:p w14:paraId="3225F506" w14:textId="77777777" w:rsidR="002F7995" w:rsidRPr="00BE3D44" w:rsidRDefault="002F7995" w:rsidP="004D63DF">
      <w:pPr>
        <w:tabs>
          <w:tab w:val="left" w:pos="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both"/>
        <w:rPr>
          <w:b/>
          <w:szCs w:val="24"/>
        </w:rPr>
      </w:pPr>
      <w:r w:rsidRPr="00BE3D44">
        <w:rPr>
          <w:b/>
          <w:szCs w:val="24"/>
        </w:rPr>
        <w:t xml:space="preserve">We need your assistance in preparing the Agenda for the upcoming Conference of Chief Justices of Central and Eastern Europe that will be held in </w:t>
      </w:r>
      <w:r w:rsidR="00F94EDE" w:rsidRPr="00BE3D44">
        <w:rPr>
          <w:b/>
          <w:szCs w:val="24"/>
        </w:rPr>
        <w:t>Albania</w:t>
      </w:r>
      <w:r w:rsidRPr="00BE3D44">
        <w:rPr>
          <w:b/>
          <w:szCs w:val="24"/>
        </w:rPr>
        <w:t>. It is important that the topics for discussion be relevant and important to you and your judiciary. The information you provide will be used in finalizing the Agenda</w:t>
      </w:r>
      <w:r w:rsidR="004D63DF" w:rsidRPr="00BE3D44">
        <w:rPr>
          <w:b/>
          <w:szCs w:val="24"/>
        </w:rPr>
        <w:t>.</w:t>
      </w:r>
      <w:r w:rsidR="00E85904" w:rsidRPr="00BE3D44">
        <w:rPr>
          <w:b/>
          <w:szCs w:val="24"/>
        </w:rPr>
        <w:t xml:space="preserve">  Please return your survey response as indicated at the end of the survey.</w:t>
      </w:r>
      <w:r w:rsidR="00F94EDE" w:rsidRPr="00BE3D44">
        <w:rPr>
          <w:b/>
          <w:szCs w:val="24"/>
        </w:rPr>
        <w:t xml:space="preserve"> </w:t>
      </w:r>
    </w:p>
    <w:p w14:paraId="7535BC72" w14:textId="77777777" w:rsidR="002F7995" w:rsidRPr="00BE3D44" w:rsidRDefault="002F7995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</w:tabs>
        <w:spacing w:after="199" w:line="275" w:lineRule="auto"/>
        <w:ind w:left="720"/>
        <w:rPr>
          <w:b/>
          <w:szCs w:val="24"/>
        </w:rPr>
      </w:pPr>
      <w:r w:rsidRPr="00BE3D44">
        <w:rPr>
          <w:b/>
          <w:szCs w:val="24"/>
        </w:rPr>
        <w:tab/>
        <w:t xml:space="preserve">Name, </w:t>
      </w:r>
      <w:r w:rsidR="004F4D6C" w:rsidRPr="00BE3D44">
        <w:rPr>
          <w:b/>
          <w:szCs w:val="24"/>
        </w:rPr>
        <w:t>t</w:t>
      </w:r>
      <w:r w:rsidRPr="00BE3D44">
        <w:rPr>
          <w:b/>
          <w:szCs w:val="24"/>
        </w:rPr>
        <w:t xml:space="preserve">itle and </w:t>
      </w:r>
      <w:r w:rsidR="004F4D6C" w:rsidRPr="00BE3D44">
        <w:rPr>
          <w:b/>
          <w:szCs w:val="24"/>
        </w:rPr>
        <w:t>c</w:t>
      </w:r>
      <w:r w:rsidRPr="00BE3D44">
        <w:rPr>
          <w:b/>
          <w:szCs w:val="24"/>
        </w:rPr>
        <w:t>ountry:</w:t>
      </w:r>
    </w:p>
    <w:p w14:paraId="298B61E1" w14:textId="7D84B4BE" w:rsidR="002F7995" w:rsidRPr="00BE3D44" w:rsidRDefault="00F94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29A5A" w14:textId="77777777" w:rsidR="002E2121" w:rsidRPr="00BE3D44" w:rsidRDefault="002F7995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</w:tabs>
        <w:spacing w:after="199" w:line="275" w:lineRule="auto"/>
        <w:ind w:left="720"/>
        <w:rPr>
          <w:b/>
          <w:szCs w:val="24"/>
        </w:rPr>
      </w:pPr>
      <w:r w:rsidRPr="00BE3D44">
        <w:rPr>
          <w:b/>
          <w:szCs w:val="24"/>
        </w:rPr>
        <w:tab/>
      </w:r>
      <w:r w:rsidR="002E2121" w:rsidRPr="00BE3D44">
        <w:rPr>
          <w:b/>
          <w:szCs w:val="24"/>
        </w:rPr>
        <w:t>What is the best email address</w:t>
      </w:r>
      <w:r w:rsidR="008D15C6" w:rsidRPr="00BE3D44">
        <w:rPr>
          <w:b/>
          <w:szCs w:val="24"/>
        </w:rPr>
        <w:t xml:space="preserve"> or addresses</w:t>
      </w:r>
      <w:r w:rsidR="002E2121" w:rsidRPr="00BE3D44">
        <w:rPr>
          <w:b/>
          <w:szCs w:val="24"/>
        </w:rPr>
        <w:t xml:space="preserve"> to reach you going forward?</w:t>
      </w:r>
    </w:p>
    <w:p w14:paraId="58584B3B" w14:textId="77777777" w:rsidR="002E2121" w:rsidRPr="00BE3D44" w:rsidRDefault="00F94EDE" w:rsidP="00F94EDE">
      <w:pPr>
        <w:pStyle w:val="level1"/>
        <w:widowControl/>
        <w:tabs>
          <w:tab w:val="clear" w:pos="360"/>
          <w:tab w:val="clear" w:pos="360"/>
        </w:tabs>
        <w:spacing w:after="199" w:line="275" w:lineRule="auto"/>
        <w:ind w:left="0" w:firstLine="0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</w:t>
      </w:r>
    </w:p>
    <w:p w14:paraId="2DD08981" w14:textId="77777777" w:rsidR="002F7995" w:rsidRPr="00BE3D44" w:rsidRDefault="00E2772B" w:rsidP="00F94EDE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</w:tabs>
        <w:spacing w:after="199" w:line="275" w:lineRule="auto"/>
        <w:ind w:left="720"/>
        <w:jc w:val="both"/>
        <w:rPr>
          <w:b/>
          <w:szCs w:val="24"/>
        </w:rPr>
      </w:pPr>
      <w:r w:rsidRPr="00BE3D44">
        <w:rPr>
          <w:b/>
          <w:szCs w:val="24"/>
        </w:rPr>
        <w:tab/>
      </w:r>
      <w:r w:rsidR="002F7995" w:rsidRPr="00BE3D44">
        <w:rPr>
          <w:b/>
          <w:szCs w:val="24"/>
        </w:rPr>
        <w:t>What are some of the most critical issues now facing your court and judiciary</w:t>
      </w:r>
      <w:r w:rsidR="004F4D6C" w:rsidRPr="00BE3D44">
        <w:rPr>
          <w:b/>
          <w:szCs w:val="24"/>
        </w:rPr>
        <w:t>?</w:t>
      </w:r>
      <w:r w:rsidR="002F7995" w:rsidRPr="00BE3D44">
        <w:rPr>
          <w:b/>
          <w:szCs w:val="24"/>
        </w:rPr>
        <w:t xml:space="preserve">  Please list and </w:t>
      </w:r>
      <w:r w:rsidR="00F94EDE" w:rsidRPr="00BE3D44">
        <w:rPr>
          <w:b/>
          <w:szCs w:val="24"/>
        </w:rPr>
        <w:t xml:space="preserve">shortly </w:t>
      </w:r>
      <w:r w:rsidR="002F7995" w:rsidRPr="00BE3D44">
        <w:rPr>
          <w:b/>
          <w:szCs w:val="24"/>
        </w:rPr>
        <w:t>describe.</w:t>
      </w:r>
    </w:p>
    <w:p w14:paraId="3437F594" w14:textId="7D565F7F" w:rsidR="002F7995" w:rsidRPr="00BE3D44" w:rsidRDefault="00F94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A7B60" w14:textId="3BBBF144" w:rsidR="001D4911" w:rsidRPr="00BE3D44" w:rsidRDefault="001D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B2078" w14:textId="77777777" w:rsidR="002F7995" w:rsidRPr="00BE3D44" w:rsidRDefault="002F7995" w:rsidP="00F94EDE">
      <w:pPr>
        <w:pStyle w:val="level1"/>
        <w:widowControl/>
        <w:numPr>
          <w:ilvl w:val="0"/>
          <w:numId w:val="1"/>
        </w:numPr>
        <w:tabs>
          <w:tab w:val="clear" w:pos="360"/>
          <w:tab w:val="clear" w:pos="360"/>
        </w:tabs>
        <w:spacing w:after="199" w:line="275" w:lineRule="auto"/>
        <w:ind w:left="720"/>
        <w:jc w:val="both"/>
        <w:rPr>
          <w:b/>
          <w:szCs w:val="24"/>
        </w:rPr>
      </w:pPr>
      <w:r w:rsidRPr="00BE3D44">
        <w:rPr>
          <w:b/>
          <w:szCs w:val="24"/>
        </w:rPr>
        <w:tab/>
      </w:r>
      <w:r w:rsidR="00043609" w:rsidRPr="00BE3D44">
        <w:rPr>
          <w:b/>
          <w:szCs w:val="24"/>
        </w:rPr>
        <w:t>Would you be willing to make a presentation on a particular issue or challenge faced by your court, or on any of the issues listed below</w:t>
      </w:r>
      <w:r w:rsidRPr="00BE3D44">
        <w:rPr>
          <w:b/>
          <w:szCs w:val="24"/>
        </w:rPr>
        <w:t>?  If yes, please provide a brief description of the issue.</w:t>
      </w:r>
    </w:p>
    <w:p w14:paraId="31797330" w14:textId="77777777" w:rsidR="002F7995" w:rsidRPr="00BE3D44" w:rsidRDefault="00F94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54B4F" w14:textId="5D92322C" w:rsidR="002F7995" w:rsidRPr="00BE3D44" w:rsidRDefault="002F7995" w:rsidP="00F94EDE">
      <w:pPr>
        <w:pStyle w:val="level1"/>
        <w:keepNext/>
        <w:widowControl/>
        <w:numPr>
          <w:ilvl w:val="0"/>
          <w:numId w:val="1"/>
        </w:numPr>
        <w:spacing w:after="199" w:line="276" w:lineRule="auto"/>
        <w:ind w:left="720"/>
        <w:jc w:val="both"/>
        <w:rPr>
          <w:b/>
          <w:szCs w:val="24"/>
        </w:rPr>
      </w:pPr>
      <w:r w:rsidRPr="00BE3D44">
        <w:rPr>
          <w:b/>
          <w:szCs w:val="24"/>
        </w:rPr>
        <w:lastRenderedPageBreak/>
        <w:tab/>
        <w:t xml:space="preserve"> Please indicate your interest in the following possible discussion topics for the Conference</w:t>
      </w:r>
      <w:r w:rsidR="003F3493" w:rsidRPr="00BE3D44">
        <w:rPr>
          <w:b/>
          <w:szCs w:val="24"/>
        </w:rPr>
        <w:t xml:space="preserve"> (max 5 topics)</w:t>
      </w:r>
      <w:r w:rsidRPr="00BE3D44">
        <w:rPr>
          <w:b/>
          <w:szCs w:val="24"/>
        </w:rPr>
        <w:t>:</w:t>
      </w: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035"/>
        <w:gridCol w:w="1488"/>
        <w:gridCol w:w="1656"/>
        <w:gridCol w:w="1536"/>
      </w:tblGrid>
      <w:tr w:rsidR="00232DE2" w:rsidRPr="00BE3D44" w14:paraId="16CDCCD2" w14:textId="77777777" w:rsidTr="00B062C3">
        <w:trPr>
          <w:cantSplit/>
          <w:tblHeader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D6D8AF" w14:textId="77777777" w:rsidR="002F7995" w:rsidRPr="00BE3D44" w:rsidRDefault="002F7995" w:rsidP="00AA1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BE3D44">
              <w:rPr>
                <w:b/>
                <w:szCs w:val="24"/>
              </w:rPr>
              <w:t>Topic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439A3F" w14:textId="77777777" w:rsidR="002F7995" w:rsidRPr="00BE3D44" w:rsidRDefault="002F7995" w:rsidP="00AA1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BE3D44">
              <w:rPr>
                <w:b/>
                <w:szCs w:val="24"/>
              </w:rPr>
              <w:t>Very Interested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815992" w14:textId="77777777" w:rsidR="002F7995" w:rsidRPr="00BE3D44" w:rsidRDefault="002F7995" w:rsidP="00AA1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BE3D44">
              <w:rPr>
                <w:b/>
                <w:szCs w:val="24"/>
              </w:rPr>
              <w:t>Moderately Interested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562B74" w14:textId="77777777" w:rsidR="002F7995" w:rsidRPr="00BE3D44" w:rsidRDefault="002F7995" w:rsidP="00AA16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BE3D44">
              <w:rPr>
                <w:b/>
                <w:szCs w:val="24"/>
              </w:rPr>
              <w:t>Not Interested</w:t>
            </w:r>
          </w:p>
        </w:tc>
      </w:tr>
      <w:tr w:rsidR="00AB3507" w:rsidRPr="00BE3D44" w14:paraId="44DA9E35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37594C" w14:textId="49D34D1D" w:rsidR="00AB3507" w:rsidRPr="00BE3D44" w:rsidRDefault="00322913" w:rsidP="00322913">
            <w:pPr>
              <w:pStyle w:val="ListParagraph"/>
              <w:numPr>
                <w:ilvl w:val="3"/>
                <w:numId w:val="1"/>
              </w:numPr>
              <w:ind w:left="0"/>
              <w:jc w:val="both"/>
              <w:rPr>
                <w:b/>
                <w:szCs w:val="24"/>
              </w:rPr>
            </w:pPr>
            <w:r w:rsidRPr="00BE3D44">
              <w:rPr>
                <w:color w:val="242424"/>
                <w:szCs w:val="24"/>
                <w:bdr w:val="none" w:sz="0" w:space="0" w:color="auto" w:frame="1"/>
              </w:rPr>
              <w:t xml:space="preserve"> </w:t>
            </w:r>
            <w:r w:rsidR="001D4911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Harnessing digital tools for efficient justice delivery</w:t>
            </w:r>
            <w:r w:rsidR="001D4911" w:rsidRPr="00BE3D44">
              <w:rPr>
                <w:color w:val="242424"/>
                <w:szCs w:val="24"/>
                <w:bdr w:val="none" w:sz="0" w:space="0" w:color="auto" w:frame="1"/>
              </w:rPr>
              <w:t xml:space="preserve">- </w:t>
            </w:r>
            <w:r w:rsidR="00F94EDE" w:rsidRPr="00BE3D44">
              <w:rPr>
                <w:color w:val="242424"/>
                <w:szCs w:val="24"/>
                <w:bdr w:val="none" w:sz="0" w:space="0" w:color="auto" w:frame="1"/>
              </w:rPr>
              <w:t xml:space="preserve">Current and coming uses of </w:t>
            </w:r>
            <w:r w:rsidR="00A47E18" w:rsidRPr="00BE3D44">
              <w:rPr>
                <w:color w:val="242424"/>
                <w:szCs w:val="24"/>
                <w:bdr w:val="none" w:sz="0" w:space="0" w:color="auto" w:frame="1"/>
              </w:rPr>
              <w:t>Artificial Intelligence (</w:t>
            </w:r>
            <w:r w:rsidR="00F94EDE" w:rsidRPr="00BE3D44">
              <w:rPr>
                <w:color w:val="242424"/>
                <w:szCs w:val="24"/>
                <w:bdr w:val="none" w:sz="0" w:space="0" w:color="auto" w:frame="1"/>
              </w:rPr>
              <w:t>AI</w:t>
            </w:r>
            <w:r w:rsidR="00A47E18" w:rsidRPr="00BE3D44">
              <w:rPr>
                <w:color w:val="242424"/>
                <w:szCs w:val="24"/>
                <w:bdr w:val="none" w:sz="0" w:space="0" w:color="auto" w:frame="1"/>
              </w:rPr>
              <w:t>)</w:t>
            </w:r>
            <w:r w:rsidR="00F94EDE" w:rsidRPr="00BE3D44">
              <w:rPr>
                <w:color w:val="242424"/>
                <w:szCs w:val="24"/>
                <w:bdr w:val="none" w:sz="0" w:space="0" w:color="auto" w:frame="1"/>
              </w:rPr>
              <w:t xml:space="preserve"> in judicial </w:t>
            </w:r>
            <w:r w:rsidR="007F59DB" w:rsidRPr="00BE3D44">
              <w:rPr>
                <w:color w:val="242424"/>
                <w:szCs w:val="24"/>
                <w:bdr w:val="none" w:sz="0" w:space="0" w:color="auto" w:frame="1"/>
              </w:rPr>
              <w:t xml:space="preserve">administration and </w:t>
            </w:r>
            <w:r w:rsidR="00F94EDE" w:rsidRPr="00BE3D44">
              <w:rPr>
                <w:color w:val="242424"/>
                <w:szCs w:val="24"/>
                <w:bdr w:val="none" w:sz="0" w:space="0" w:color="auto" w:frame="1"/>
              </w:rPr>
              <w:t>proceedings</w:t>
            </w:r>
            <w:r w:rsidR="007F59DB" w:rsidRPr="00BE3D44">
              <w:rPr>
                <w:color w:val="242424"/>
                <w:szCs w:val="24"/>
                <w:bdr w:val="none" w:sz="0" w:space="0" w:color="auto" w:frame="1"/>
              </w:rPr>
              <w:t xml:space="preserve"> — risks and benefits</w:t>
            </w:r>
            <w:r w:rsidR="00F94EDE" w:rsidRPr="00BE3D44">
              <w:rPr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699D9E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D0642D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A011E1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AB3507" w:rsidRPr="00BE3D44" w14:paraId="2FDA2C70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F43D4F" w14:textId="70B45F94" w:rsidR="00AB3507" w:rsidRPr="00BE3D44" w:rsidRDefault="00322913" w:rsidP="00C36B94">
            <w:pPr>
              <w:pStyle w:val="NoSpacing"/>
              <w:numPr>
                <w:ilvl w:val="3"/>
                <w:numId w:val="1"/>
              </w:numPr>
              <w:jc w:val="both"/>
              <w:rPr>
                <w:b/>
              </w:rPr>
            </w:pPr>
            <w:r w:rsidRPr="00BE3D44">
              <w:rPr>
                <w:bdr w:val="none" w:sz="0" w:space="0" w:color="auto" w:frame="1"/>
              </w:rPr>
              <w:t xml:space="preserve"> </w:t>
            </w:r>
            <w:r w:rsidR="00F94EDE" w:rsidRPr="00BE3D44">
              <w:rPr>
                <w:b/>
                <w:bCs/>
                <w:bdr w:val="none" w:sz="0" w:space="0" w:color="auto" w:frame="1"/>
              </w:rPr>
              <w:t>Public confidence in the judiciary</w:t>
            </w:r>
            <w:r w:rsidR="00F94EDE" w:rsidRPr="00BE3D44">
              <w:rPr>
                <w:bdr w:val="none" w:sz="0" w:space="0" w:color="auto" w:frame="1"/>
              </w:rPr>
              <w:t xml:space="preserve"> – experiences in Central and Eastern Europe</w:t>
            </w:r>
            <w:r w:rsidR="00D81FDB" w:rsidRPr="00BE3D44">
              <w:rPr>
                <w:bdr w:val="none" w:sz="0" w:space="0" w:color="auto" w:frame="1"/>
              </w:rPr>
              <w:t>;</w:t>
            </w:r>
            <w:r w:rsidR="00B739AB" w:rsidRPr="00BE3D44">
              <w:rPr>
                <w:bdr w:val="none" w:sz="0" w:space="0" w:color="auto" w:frame="1"/>
              </w:rPr>
              <w:t xml:space="preserve"> mechanisms </w:t>
            </w:r>
            <w:r w:rsidR="00481D4C" w:rsidRPr="00BE3D44">
              <w:rPr>
                <w:bdr w:val="none" w:sz="0" w:space="0" w:color="auto" w:frame="1"/>
              </w:rPr>
              <w:t xml:space="preserve">used </w:t>
            </w:r>
            <w:r w:rsidR="00D81FDB" w:rsidRPr="00BE3D44">
              <w:rPr>
                <w:bdr w:val="none" w:sz="0" w:space="0" w:color="auto" w:frame="1"/>
              </w:rPr>
              <w:t>by courts in</w:t>
            </w:r>
            <w:r w:rsidR="00481D4C" w:rsidRPr="00BE3D44">
              <w:rPr>
                <w:bdr w:val="none" w:sz="0" w:space="0" w:color="auto" w:frame="1"/>
              </w:rPr>
              <w:t xml:space="preserve"> our region </w:t>
            </w:r>
            <w:r w:rsidR="00B739AB" w:rsidRPr="00BE3D44">
              <w:rPr>
                <w:bdr w:val="none" w:sz="0" w:space="0" w:color="auto" w:frame="1"/>
              </w:rPr>
              <w:t>to ensure</w:t>
            </w:r>
            <w:r w:rsidR="00BB0AD0" w:rsidRPr="00BE3D44">
              <w:rPr>
                <w:bdr w:val="none" w:sz="0" w:space="0" w:color="auto" w:frame="1"/>
              </w:rPr>
              <w:t xml:space="preserve"> </w:t>
            </w:r>
            <w:r w:rsidR="005B2A59" w:rsidRPr="00BE3D44">
              <w:rPr>
                <w:bdr w:val="none" w:sz="0" w:space="0" w:color="auto" w:frame="1"/>
              </w:rPr>
              <w:t>and increase</w:t>
            </w:r>
            <w:r w:rsidR="00B739AB" w:rsidRPr="00BE3D44">
              <w:rPr>
                <w:bdr w:val="none" w:sz="0" w:space="0" w:color="auto" w:frame="1"/>
              </w:rPr>
              <w:t xml:space="preserve"> public confidence</w:t>
            </w:r>
            <w:r w:rsidR="00D81FDB" w:rsidRPr="00BE3D44">
              <w:rPr>
                <w:bdr w:val="none" w:sz="0" w:space="0" w:color="auto" w:frame="1"/>
              </w:rPr>
              <w:t xml:space="preserve"> through greater transparency, better communication about court decisions and procedures, and responses to criticism by the press, government, and social media</w:t>
            </w:r>
            <w:r w:rsidR="00BC1326" w:rsidRPr="00BE3D44">
              <w:rPr>
                <w:b/>
                <w:bCs/>
                <w:i/>
                <w:iCs/>
                <w:bdr w:val="none" w:sz="0" w:space="0" w:color="auto" w:frame="1"/>
              </w:rPr>
              <w:t>;</w:t>
            </w:r>
            <w:r w:rsidR="00B739AB" w:rsidRPr="00BE3D44">
              <w:rPr>
                <w:bdr w:val="none" w:sz="0" w:space="0" w:color="auto" w:frame="1"/>
              </w:rPr>
              <w:t xml:space="preserve"> </w:t>
            </w:r>
            <w:r w:rsidR="008623B9" w:rsidRPr="00BE3D44">
              <w:rPr>
                <w:bdr w:val="none" w:sz="0" w:space="0" w:color="auto" w:frame="1"/>
              </w:rPr>
              <w:t>techniques being used by countries</w:t>
            </w:r>
            <w:r w:rsidR="00A43B33" w:rsidRPr="00BE3D44">
              <w:rPr>
                <w:bdr w:val="none" w:sz="0" w:space="0" w:color="auto" w:frame="1"/>
              </w:rPr>
              <w:t xml:space="preserve"> in other parts of the world</w:t>
            </w:r>
            <w:r w:rsidR="008623B9" w:rsidRPr="00BE3D44">
              <w:rPr>
                <w:bdr w:val="none" w:sz="0" w:space="0" w:color="auto" w:frame="1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E0C24F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8B3CE6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AC021F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4628B1" w:rsidRPr="00BE3D44" w14:paraId="0A7BBEE4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E7A1F9" w14:textId="358ECC01" w:rsidR="008F2814" w:rsidRPr="00BE3D44" w:rsidRDefault="00B4186E" w:rsidP="00322913">
            <w:pPr>
              <w:pStyle w:val="NormalWeb"/>
              <w:numPr>
                <w:ilvl w:val="3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 w:rsidRPr="00BE3D44">
              <w:rPr>
                <w:color w:val="242424"/>
                <w:bdr w:val="none" w:sz="0" w:space="0" w:color="auto" w:frame="1"/>
              </w:rPr>
              <w:t xml:space="preserve"> </w:t>
            </w:r>
            <w:r w:rsidR="00C36B94" w:rsidRPr="00BE3D44">
              <w:rPr>
                <w:b/>
                <w:bCs/>
                <w:color w:val="242424"/>
                <w:bdr w:val="none" w:sz="0" w:space="0" w:color="auto" w:frame="1"/>
              </w:rPr>
              <w:t>Judicial Independence</w:t>
            </w:r>
            <w:r w:rsidR="00B739AB" w:rsidRPr="00BE3D44">
              <w:rPr>
                <w:b/>
                <w:bCs/>
                <w:color w:val="242424"/>
                <w:bdr w:val="none" w:sz="0" w:space="0" w:color="auto" w:frame="1"/>
              </w:rPr>
              <w:t xml:space="preserve"> and Integrity</w:t>
            </w:r>
            <w:r w:rsidR="00C36B94" w:rsidRPr="00BE3D44">
              <w:rPr>
                <w:color w:val="242424"/>
                <w:bdr w:val="none" w:sz="0" w:space="0" w:color="auto" w:frame="1"/>
              </w:rPr>
              <w:t xml:space="preserve"> </w:t>
            </w:r>
            <w:r w:rsidR="00464891" w:rsidRPr="00BE3D44">
              <w:rPr>
                <w:color w:val="242424"/>
                <w:bdr w:val="none" w:sz="0" w:space="0" w:color="auto" w:frame="1"/>
              </w:rPr>
              <w:t>- moral</w:t>
            </w:r>
            <w:r w:rsidR="00FA6147" w:rsidRPr="00BE3D44">
              <w:rPr>
                <w:color w:val="242424"/>
                <w:bdr w:val="none" w:sz="0" w:space="0" w:color="auto" w:frame="1"/>
              </w:rPr>
              <w:t xml:space="preserve">, </w:t>
            </w:r>
            <w:r w:rsidR="00C36B94" w:rsidRPr="00BE3D44">
              <w:rPr>
                <w:color w:val="242424"/>
                <w:bdr w:val="none" w:sz="0" w:space="0" w:color="auto" w:frame="1"/>
              </w:rPr>
              <w:t>ethical</w:t>
            </w:r>
            <w:r w:rsidR="00FA6147" w:rsidRPr="00BE3D44">
              <w:rPr>
                <w:color w:val="242424"/>
                <w:bdr w:val="none" w:sz="0" w:space="0" w:color="auto" w:frame="1"/>
              </w:rPr>
              <w:t xml:space="preserve"> and professional </w:t>
            </w:r>
            <w:r w:rsidR="00F50E11" w:rsidRPr="00BE3D44">
              <w:rPr>
                <w:color w:val="242424"/>
                <w:bdr w:val="none" w:sz="0" w:space="0" w:color="auto" w:frame="1"/>
              </w:rPr>
              <w:t>issues</w:t>
            </w:r>
            <w:r w:rsidR="00F50E11" w:rsidRPr="00BE3D44">
              <w:rPr>
                <w:b/>
                <w:bCs/>
                <w:i/>
                <w:iCs/>
                <w:color w:val="242424"/>
                <w:bdr w:val="none" w:sz="0" w:space="0" w:color="auto" w:frame="1"/>
              </w:rPr>
              <w:t xml:space="preserve"> </w:t>
            </w:r>
            <w:r w:rsidR="00FA6147" w:rsidRPr="00BE3D44">
              <w:rPr>
                <w:color w:val="242424"/>
                <w:bdr w:val="none" w:sz="0" w:space="0" w:color="auto" w:frame="1"/>
              </w:rPr>
              <w:t xml:space="preserve">in appointing and promoting </w:t>
            </w:r>
            <w:r w:rsidR="00C36B94" w:rsidRPr="00BE3D44">
              <w:rPr>
                <w:color w:val="242424"/>
                <w:bdr w:val="none" w:sz="0" w:space="0" w:color="auto" w:frame="1"/>
              </w:rPr>
              <w:t>independent judges</w:t>
            </w:r>
            <w:r w:rsidR="00A07713" w:rsidRPr="00BE3D44">
              <w:rPr>
                <w:b/>
                <w:bCs/>
                <w:i/>
                <w:iCs/>
                <w:color w:val="242424"/>
                <w:bdr w:val="none" w:sz="0" w:space="0" w:color="auto" w:frame="1"/>
              </w:rPr>
              <w:t xml:space="preserve">, </w:t>
            </w:r>
            <w:r w:rsidR="00A07713" w:rsidRPr="00BE3D44">
              <w:rPr>
                <w:color w:val="242424"/>
                <w:bdr w:val="none" w:sz="0" w:space="0" w:color="auto" w:frame="1"/>
              </w:rPr>
              <w:t>and techniques for ensuring judicial integrity (</w:t>
            </w:r>
            <w:r w:rsidR="00104BE2" w:rsidRPr="00BE3D44">
              <w:rPr>
                <w:color w:val="242424"/>
                <w:bdr w:val="none" w:sz="0" w:space="0" w:color="auto" w:frame="1"/>
              </w:rPr>
              <w:t xml:space="preserve">the proper definition of judicial corruption, </w:t>
            </w:r>
            <w:r w:rsidR="00A07713" w:rsidRPr="00BE3D44">
              <w:rPr>
                <w:color w:val="242424"/>
                <w:bdr w:val="none" w:sz="0" w:space="0" w:color="auto" w:frame="1"/>
              </w:rPr>
              <w:t>fighting judicial corruptio</w:t>
            </w:r>
            <w:r w:rsidR="00702E59" w:rsidRPr="00BE3D44">
              <w:rPr>
                <w:color w:val="242424"/>
                <w:bdr w:val="none" w:sz="0" w:space="0" w:color="auto" w:frame="1"/>
              </w:rPr>
              <w:t xml:space="preserve">n, </w:t>
            </w:r>
            <w:r w:rsidR="00882FA4" w:rsidRPr="00BE3D44">
              <w:rPr>
                <w:color w:val="242424"/>
                <w:bdr w:val="none" w:sz="0" w:space="0" w:color="auto" w:frame="1"/>
              </w:rPr>
              <w:t>s</w:t>
            </w:r>
            <w:r w:rsidR="00F67209" w:rsidRPr="00BE3D44">
              <w:rPr>
                <w:color w:val="242424"/>
                <w:bdr w:val="none" w:sz="0" w:space="0" w:color="auto" w:frame="1"/>
              </w:rPr>
              <w:t xml:space="preserve">trong ethical codes, </w:t>
            </w:r>
            <w:r w:rsidR="00702E59" w:rsidRPr="00BE3D44">
              <w:rPr>
                <w:color w:val="242424"/>
                <w:bdr w:val="none" w:sz="0" w:space="0" w:color="auto" w:frame="1"/>
              </w:rPr>
              <w:t>extraordinary judicial vetting).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3DACC4" w14:textId="77777777" w:rsidR="004628B1" w:rsidRPr="00BE3D44" w:rsidRDefault="004628B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19B6D7" w14:textId="77777777" w:rsidR="004628B1" w:rsidRPr="00BE3D44" w:rsidRDefault="004628B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883591" w14:textId="77777777" w:rsidR="004628B1" w:rsidRPr="00BE3D44" w:rsidRDefault="004628B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AB3507" w:rsidRPr="00BE3D44" w14:paraId="3DE2A277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56E1AE" w14:textId="6E274C0A" w:rsidR="00B213A5" w:rsidRPr="00BE3D44" w:rsidRDefault="00322913" w:rsidP="00B213A5">
            <w:pPr>
              <w:pStyle w:val="ListParagraph"/>
              <w:numPr>
                <w:ilvl w:val="3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ind w:left="0"/>
              <w:jc w:val="both"/>
              <w:rPr>
                <w:b/>
                <w:bCs/>
                <w:szCs w:val="24"/>
              </w:rPr>
            </w:pPr>
            <w:r w:rsidRPr="00BE3D44">
              <w:rPr>
                <w:color w:val="242424"/>
                <w:szCs w:val="24"/>
                <w:bdr w:val="none" w:sz="0" w:space="0" w:color="auto" w:frame="1"/>
              </w:rPr>
              <w:t xml:space="preserve"> </w:t>
            </w:r>
            <w:r w:rsidR="00FA6147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Challeng</w:t>
            </w:r>
            <w:r w:rsidR="00E96114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es</w:t>
            </w:r>
            <w:r w:rsidR="00FA6147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 xml:space="preserve"> in e</w:t>
            </w:r>
            <w:r w:rsidR="00B739AB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nsuring unified interpretation of the law</w:t>
            </w:r>
            <w:r w:rsidR="00FA6147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 xml:space="preserve"> by the Supreme Courts</w:t>
            </w:r>
            <w:r w:rsidR="00B739AB" w:rsidRPr="00BE3D44">
              <w:rPr>
                <w:color w:val="242424"/>
                <w:szCs w:val="24"/>
                <w:bdr w:val="none" w:sz="0" w:space="0" w:color="auto" w:frame="1"/>
              </w:rPr>
              <w:t xml:space="preserve">- </w:t>
            </w:r>
            <w:r w:rsidR="00A47E18" w:rsidRPr="00BE3D44">
              <w:rPr>
                <w:color w:val="242424"/>
                <w:szCs w:val="24"/>
                <w:bdr w:val="none" w:sz="0" w:space="0" w:color="auto" w:frame="1"/>
              </w:rPr>
              <w:t xml:space="preserve">The relationship of ordinary </w:t>
            </w:r>
            <w:r w:rsidR="00B739AB" w:rsidRPr="00BE3D44">
              <w:rPr>
                <w:color w:val="242424"/>
                <w:szCs w:val="24"/>
                <w:bdr w:val="none" w:sz="0" w:space="0" w:color="auto" w:frame="1"/>
              </w:rPr>
              <w:t xml:space="preserve">and </w:t>
            </w:r>
            <w:r w:rsidR="00A47E18" w:rsidRPr="00BE3D44">
              <w:rPr>
                <w:color w:val="242424"/>
                <w:szCs w:val="24"/>
                <w:bdr w:val="none" w:sz="0" w:space="0" w:color="auto" w:frame="1"/>
              </w:rPr>
              <w:t>special jurisdictions</w:t>
            </w:r>
            <w:r w:rsidR="00FA6147" w:rsidRPr="00BE3D44">
              <w:rPr>
                <w:color w:val="242424"/>
                <w:szCs w:val="24"/>
                <w:bdr w:val="none" w:sz="0" w:space="0" w:color="auto" w:frame="1"/>
              </w:rPr>
              <w:t xml:space="preserve">, role of judicial precedents, </w:t>
            </w:r>
            <w:r w:rsidR="00F157DD" w:rsidRPr="00BE3D44">
              <w:rPr>
                <w:color w:val="242424"/>
                <w:szCs w:val="24"/>
                <w:bdr w:val="none" w:sz="0" w:space="0" w:color="auto" w:frame="1"/>
              </w:rPr>
              <w:t xml:space="preserve">the </w:t>
            </w:r>
            <w:r w:rsidR="00FA6147" w:rsidRPr="00BE3D44">
              <w:rPr>
                <w:color w:val="242424"/>
                <w:szCs w:val="24"/>
                <w:bdr w:val="none" w:sz="0" w:space="0" w:color="auto" w:frame="1"/>
              </w:rPr>
              <w:t xml:space="preserve">relation </w:t>
            </w:r>
            <w:r w:rsidR="00F157DD" w:rsidRPr="00BE3D44">
              <w:rPr>
                <w:color w:val="242424"/>
                <w:szCs w:val="24"/>
                <w:bdr w:val="none" w:sz="0" w:space="0" w:color="auto" w:frame="1"/>
              </w:rPr>
              <w:t xml:space="preserve">between </w:t>
            </w:r>
            <w:r w:rsidR="003D2503" w:rsidRPr="00BE3D44">
              <w:rPr>
                <w:color w:val="242424"/>
                <w:szCs w:val="24"/>
                <w:bdr w:val="none" w:sz="0" w:space="0" w:color="auto" w:frame="1"/>
              </w:rPr>
              <w:t xml:space="preserve">judicial </w:t>
            </w:r>
            <w:r w:rsidR="00F157DD" w:rsidRPr="00BE3D44">
              <w:rPr>
                <w:color w:val="242424"/>
                <w:szCs w:val="24"/>
                <w:bdr w:val="none" w:sz="0" w:space="0" w:color="auto" w:frame="1"/>
              </w:rPr>
              <w:t xml:space="preserve">precedents and </w:t>
            </w:r>
            <w:r w:rsidR="00FA6147" w:rsidRPr="00BE3D44">
              <w:rPr>
                <w:color w:val="242424"/>
                <w:szCs w:val="24"/>
                <w:bdr w:val="none" w:sz="0" w:space="0" w:color="auto" w:frame="1"/>
              </w:rPr>
              <w:t>the independence of lower courts judges</w:t>
            </w:r>
            <w:r w:rsidR="007E3693" w:rsidRPr="00BE3D44">
              <w:rPr>
                <w:color w:val="242424"/>
                <w:szCs w:val="24"/>
                <w:bdr w:val="none" w:sz="0" w:space="0" w:color="auto" w:frame="1"/>
              </w:rPr>
              <w:t>.</w:t>
            </w:r>
            <w:r w:rsidR="00B739AB" w:rsidRPr="00BE3D44">
              <w:rPr>
                <w:color w:val="2424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1CBA89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2CE9F2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317AA08" w14:textId="77777777" w:rsidR="00AB3507" w:rsidRPr="00BE3D44" w:rsidRDefault="00AB3507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CB606D" w:rsidRPr="00BE3D44" w14:paraId="0D6B5873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7F737E" w14:textId="65C24F05" w:rsidR="005F076A" w:rsidRPr="00BE3D44" w:rsidRDefault="00B739AB" w:rsidP="00B739AB">
            <w:pPr>
              <w:pStyle w:val="ListParagraph"/>
              <w:numPr>
                <w:ilvl w:val="3"/>
                <w:numId w:val="1"/>
              </w:numPr>
              <w:ind w:left="0"/>
              <w:jc w:val="both"/>
              <w:rPr>
                <w:szCs w:val="24"/>
              </w:rPr>
            </w:pPr>
            <w:r w:rsidRPr="00BE3D44">
              <w:rPr>
                <w:szCs w:val="24"/>
              </w:rPr>
              <w:t xml:space="preserve"> </w:t>
            </w:r>
            <w:r w:rsidRPr="00BE3D44">
              <w:rPr>
                <w:b/>
                <w:bCs/>
                <w:szCs w:val="24"/>
              </w:rPr>
              <w:t xml:space="preserve">Upholding Justice through timely </w:t>
            </w:r>
            <w:r w:rsidR="00F85356" w:rsidRPr="00BE3D44">
              <w:rPr>
                <w:b/>
                <w:bCs/>
                <w:szCs w:val="24"/>
              </w:rPr>
              <w:t>adjudication</w:t>
            </w:r>
            <w:r w:rsidR="009F4B69" w:rsidRPr="00BE3D44">
              <w:rPr>
                <w:szCs w:val="24"/>
              </w:rPr>
              <w:t xml:space="preserve"> —</w:t>
            </w:r>
            <w:r w:rsidRPr="00BE3D44">
              <w:rPr>
                <w:szCs w:val="24"/>
              </w:rPr>
              <w:t>techniques for reducing backlogs and delays in the Supreme Courts</w:t>
            </w:r>
            <w:r w:rsidR="00BC1326" w:rsidRPr="00BE3D44">
              <w:rPr>
                <w:strike/>
                <w:szCs w:val="24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7E8576" w14:textId="77777777" w:rsidR="00CB606D" w:rsidRPr="00BE3D44" w:rsidRDefault="00CB606D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D2CDCA" w14:textId="77777777" w:rsidR="00CB606D" w:rsidRPr="00BE3D44" w:rsidRDefault="00CB606D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2DBAFC" w14:textId="77777777" w:rsidR="00CB606D" w:rsidRPr="00BE3D44" w:rsidRDefault="00CB606D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C52351" w:rsidRPr="00BE3D44" w14:paraId="5A3597C1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BF9412" w14:textId="7E2A9CDC" w:rsidR="00B062C3" w:rsidRPr="00BE3D44" w:rsidRDefault="00B062C3" w:rsidP="00B739A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ind w:left="0"/>
              <w:jc w:val="both"/>
              <w:rPr>
                <w:color w:val="242424"/>
                <w:szCs w:val="24"/>
                <w:bdr w:val="none" w:sz="0" w:space="0" w:color="auto" w:frame="1"/>
              </w:rPr>
            </w:pPr>
            <w:r w:rsidRPr="00BE3D44">
              <w:rPr>
                <w:color w:val="242424"/>
                <w:szCs w:val="24"/>
                <w:bdr w:val="none" w:sz="0" w:space="0" w:color="auto" w:frame="1"/>
              </w:rPr>
              <w:t xml:space="preserve"> </w:t>
            </w:r>
            <w:r w:rsidR="00B739AB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The relationship</w:t>
            </w:r>
            <w:r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 xml:space="preserve"> between the domestic </w:t>
            </w:r>
            <w:r w:rsidR="00FA6147"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and international jurisdiction</w:t>
            </w:r>
            <w:r w:rsidR="00FA6147" w:rsidRPr="00BE3D44">
              <w:rPr>
                <w:color w:val="242424"/>
                <w:szCs w:val="24"/>
                <w:bdr w:val="none" w:sz="0" w:space="0" w:color="auto" w:frame="1"/>
              </w:rPr>
              <w:t xml:space="preserve">. </w:t>
            </w:r>
          </w:p>
          <w:p w14:paraId="6A2CF3D7" w14:textId="7B8AD9E9" w:rsidR="00B213A5" w:rsidRPr="00BE3D44" w:rsidRDefault="00B062C3" w:rsidP="00B062C3">
            <w:pPr>
              <w:pStyle w:val="ListParagraph"/>
              <w:tabs>
                <w:tab w:val="left" w:pos="0"/>
                <w:tab w:val="left" w:pos="8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ind w:left="0"/>
              <w:jc w:val="both"/>
              <w:rPr>
                <w:color w:val="242424"/>
                <w:szCs w:val="24"/>
                <w:bdr w:val="none" w:sz="0" w:space="0" w:color="auto" w:frame="1"/>
              </w:rPr>
            </w:pPr>
            <w:r w:rsidRPr="00BE3D44">
              <w:rPr>
                <w:color w:val="242424"/>
                <w:szCs w:val="24"/>
                <w:bdr w:val="none" w:sz="0" w:space="0" w:color="auto" w:frame="1"/>
              </w:rPr>
              <w:t>(ECJ, ECHR)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93648F" w14:textId="77777777" w:rsidR="00C52351" w:rsidRPr="00BE3D44" w:rsidRDefault="00C5235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85998B" w14:textId="77777777" w:rsidR="00C52351" w:rsidRPr="00BE3D44" w:rsidRDefault="00C5235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6029EF" w14:textId="77777777" w:rsidR="00C52351" w:rsidRPr="00BE3D44" w:rsidRDefault="00C52351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BC1326" w:rsidRPr="00BE3D44" w14:paraId="2A4A49C8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9D52F5" w14:textId="37009BFB" w:rsidR="00BC1326" w:rsidRPr="00BE3D44" w:rsidRDefault="00BC1326" w:rsidP="00B739A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ind w:left="0"/>
              <w:jc w:val="both"/>
              <w:rPr>
                <w:color w:val="242424"/>
                <w:szCs w:val="24"/>
                <w:bdr w:val="none" w:sz="0" w:space="0" w:color="auto" w:frame="1"/>
              </w:rPr>
            </w:pPr>
            <w:r w:rsidRPr="00BE3D44">
              <w:rPr>
                <w:color w:val="242424"/>
                <w:szCs w:val="24"/>
                <w:bdr w:val="none" w:sz="0" w:space="0" w:color="auto" w:frame="1"/>
              </w:rPr>
              <w:t xml:space="preserve"> </w:t>
            </w:r>
            <w:r w:rsidRPr="00BE3D44">
              <w:rPr>
                <w:b/>
                <w:bCs/>
                <w:color w:val="242424"/>
                <w:szCs w:val="24"/>
                <w:bdr w:val="none" w:sz="0" w:space="0" w:color="auto" w:frame="1"/>
              </w:rPr>
              <w:t>Freedom of expression for judges/ magistrates</w:t>
            </w:r>
            <w:r w:rsidRPr="00BE3D44">
              <w:rPr>
                <w:color w:val="242424"/>
                <w:szCs w:val="24"/>
                <w:bdr w:val="none" w:sz="0" w:space="0" w:color="auto" w:frame="1"/>
              </w:rPr>
              <w:t>- right to free speech and the potential compromises of independence, impartiality, dignity of office and the judiciary’s authority.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842E7C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F82EB4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247931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  <w:tr w:rsidR="00BC1326" w:rsidRPr="00BE3D44" w14:paraId="523F2711" w14:textId="77777777" w:rsidTr="00B062C3">
        <w:trPr>
          <w:cantSplit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D73B51" w14:textId="5E4101F4" w:rsidR="00BC1326" w:rsidRPr="00BE3D44" w:rsidRDefault="00BC1326" w:rsidP="00B739A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ind w:left="0"/>
              <w:jc w:val="both"/>
              <w:rPr>
                <w:color w:val="242424"/>
                <w:szCs w:val="24"/>
                <w:bdr w:val="none" w:sz="0" w:space="0" w:color="auto" w:frame="1"/>
              </w:rPr>
            </w:pPr>
            <w:r w:rsidRPr="00BE3D44">
              <w:rPr>
                <w:color w:val="242424"/>
                <w:bdr w:val="none" w:sz="0" w:space="0" w:color="auto" w:frame="1"/>
              </w:rPr>
              <w:lastRenderedPageBreak/>
              <w:t xml:space="preserve"> </w:t>
            </w:r>
            <w:r w:rsidRPr="00BE3D44">
              <w:rPr>
                <w:b/>
                <w:bCs/>
                <w:color w:val="242424"/>
                <w:bdr w:val="none" w:sz="0" w:space="0" w:color="auto" w:frame="1"/>
              </w:rPr>
              <w:t>Divergences between the Supreme and Constitutional courts</w:t>
            </w:r>
            <w:r w:rsidRPr="00BE3D44">
              <w:rPr>
                <w:color w:val="242424"/>
                <w:bdr w:val="none" w:sz="0" w:space="0" w:color="auto" w:frame="1"/>
              </w:rPr>
              <w:t>. Limits of jurisdictions and the effects/consequences in jurisprudence. Judicial activism and avoidance.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0B5FC1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6533F9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87AE86" w14:textId="77777777" w:rsidR="00BC1326" w:rsidRPr="00BE3D44" w:rsidRDefault="00BC1326" w:rsidP="00641C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100" w:line="276" w:lineRule="auto"/>
              <w:jc w:val="center"/>
              <w:rPr>
                <w:b/>
                <w:szCs w:val="24"/>
              </w:rPr>
            </w:pPr>
          </w:p>
        </w:tc>
      </w:tr>
    </w:tbl>
    <w:p w14:paraId="349C934F" w14:textId="1CCCC1E3" w:rsidR="002F7995" w:rsidRPr="00BE3D44" w:rsidRDefault="002F7995" w:rsidP="00B4186E">
      <w:pPr>
        <w:pStyle w:val="level1"/>
        <w:widowControl/>
        <w:numPr>
          <w:ilvl w:val="0"/>
          <w:numId w:val="27"/>
        </w:numPr>
        <w:tabs>
          <w:tab w:val="clear" w:pos="360"/>
          <w:tab w:val="clear" w:pos="360"/>
        </w:tabs>
        <w:spacing w:after="199" w:line="275" w:lineRule="auto"/>
        <w:jc w:val="both"/>
        <w:rPr>
          <w:b/>
          <w:szCs w:val="24"/>
        </w:rPr>
      </w:pPr>
      <w:r w:rsidRPr="00BE3D44">
        <w:rPr>
          <w:b/>
          <w:szCs w:val="24"/>
        </w:rPr>
        <w:t xml:space="preserve">Are there other topics </w:t>
      </w:r>
      <w:r w:rsidR="00C36B94" w:rsidRPr="00BE3D44">
        <w:rPr>
          <w:b/>
          <w:szCs w:val="24"/>
        </w:rPr>
        <w:t xml:space="preserve">or subtopics under this questionnaire that </w:t>
      </w:r>
      <w:r w:rsidRPr="00BE3D44">
        <w:rPr>
          <w:b/>
          <w:szCs w:val="24"/>
        </w:rPr>
        <w:t>you would like the Conference to address now or in the future?  If so, please list them.</w:t>
      </w:r>
    </w:p>
    <w:p w14:paraId="2E20A3CD" w14:textId="0C40E4A9" w:rsidR="00F94EDE" w:rsidRPr="00BE3D44" w:rsidRDefault="00F94E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rPr>
          <w:b/>
          <w:szCs w:val="24"/>
        </w:rPr>
      </w:pPr>
      <w:r w:rsidRPr="00BE3D44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577E1" w14:textId="77777777" w:rsidR="00DC0D0D" w:rsidRDefault="00DC0D0D" w:rsidP="000C5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both"/>
        <w:rPr>
          <w:b/>
          <w:noProof/>
          <w:szCs w:val="24"/>
        </w:rPr>
      </w:pPr>
    </w:p>
    <w:p w14:paraId="3538CAF6" w14:textId="4C3DA37B" w:rsidR="002F7995" w:rsidRPr="00F94EDE" w:rsidRDefault="002F7995" w:rsidP="000C53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99" w:line="275" w:lineRule="auto"/>
        <w:jc w:val="both"/>
        <w:rPr>
          <w:noProof/>
          <w:szCs w:val="24"/>
        </w:rPr>
      </w:pPr>
      <w:r w:rsidRPr="00BE3D44">
        <w:rPr>
          <w:b/>
          <w:noProof/>
          <w:szCs w:val="24"/>
        </w:rPr>
        <w:t>Please email your response</w:t>
      </w:r>
      <w:r w:rsidRPr="00BE3D44">
        <w:rPr>
          <w:noProof/>
          <w:szCs w:val="24"/>
        </w:rPr>
        <w:t xml:space="preserve"> to</w:t>
      </w:r>
      <w:r w:rsidR="004B6CE8" w:rsidRPr="00BE3D44">
        <w:rPr>
          <w:noProof/>
          <w:szCs w:val="24"/>
        </w:rPr>
        <w:t xml:space="preserve"> </w:t>
      </w:r>
      <w:r w:rsidR="004E0537" w:rsidRPr="00BE3D44">
        <w:rPr>
          <w:noProof/>
          <w:szCs w:val="24"/>
        </w:rPr>
        <w:t xml:space="preserve">the CEELI Institute (Robert Strang </w:t>
      </w:r>
      <w:hyperlink r:id="rId8" w:history="1">
        <w:r w:rsidR="004E0537" w:rsidRPr="00BE3D44">
          <w:rPr>
            <w:rStyle w:val="Hyperlink"/>
            <w:noProof/>
            <w:szCs w:val="24"/>
          </w:rPr>
          <w:t>Robert.Strang@ceeli.eu</w:t>
        </w:r>
      </w:hyperlink>
      <w:r w:rsidR="004E0537" w:rsidRPr="00BE3D44">
        <w:rPr>
          <w:noProof/>
          <w:szCs w:val="24"/>
        </w:rPr>
        <w:t xml:space="preserve">), with copy to </w:t>
      </w:r>
      <w:r w:rsidR="004B6CE8" w:rsidRPr="00BE3D44">
        <w:rPr>
          <w:noProof/>
          <w:szCs w:val="24"/>
        </w:rPr>
        <w:t>Judge John Walker</w:t>
      </w:r>
      <w:r w:rsidR="00BA562F" w:rsidRPr="00BE3D44">
        <w:rPr>
          <w:noProof/>
          <w:szCs w:val="24"/>
        </w:rPr>
        <w:t xml:space="preserve"> </w:t>
      </w:r>
      <w:hyperlink r:id="rId9" w:history="1">
        <w:r w:rsidR="00BA562F" w:rsidRPr="00BE3D44">
          <w:rPr>
            <w:rStyle w:val="Hyperlink"/>
            <w:noProof/>
            <w:szCs w:val="24"/>
          </w:rPr>
          <w:t>john_walker@ca2.uscourts.gov</w:t>
        </w:r>
      </w:hyperlink>
      <w:r w:rsidR="00BA562F" w:rsidRPr="00BE3D44">
        <w:rPr>
          <w:noProof/>
          <w:szCs w:val="24"/>
        </w:rPr>
        <w:t>,</w:t>
      </w:r>
      <w:r w:rsidR="004B6CE8" w:rsidRPr="00BE3D44">
        <w:rPr>
          <w:noProof/>
          <w:szCs w:val="24"/>
        </w:rPr>
        <w:t xml:space="preserve"> Judge</w:t>
      </w:r>
      <w:r w:rsidR="00BA562F" w:rsidRPr="00BE3D44">
        <w:rPr>
          <w:noProof/>
          <w:szCs w:val="24"/>
        </w:rPr>
        <w:t xml:space="preserve"> </w:t>
      </w:r>
      <w:r w:rsidR="004B6CE8" w:rsidRPr="00BE3D44">
        <w:rPr>
          <w:noProof/>
          <w:szCs w:val="24"/>
        </w:rPr>
        <w:t xml:space="preserve">David Campbell </w:t>
      </w:r>
      <w:hyperlink r:id="rId10" w:history="1">
        <w:r w:rsidR="004B6CE8" w:rsidRPr="00BE3D44">
          <w:rPr>
            <w:rStyle w:val="Hyperlink"/>
            <w:noProof/>
            <w:szCs w:val="24"/>
          </w:rPr>
          <w:t>David_Campbell@azd.uscourts.gov</w:t>
        </w:r>
      </w:hyperlink>
      <w:r w:rsidR="000C53E2" w:rsidRPr="00BE3D44">
        <w:rPr>
          <w:noProof/>
          <w:szCs w:val="24"/>
        </w:rPr>
        <w:t xml:space="preserve">; Bjorka Duka </w:t>
      </w:r>
      <w:hyperlink r:id="rId11" w:history="1">
        <w:r w:rsidR="000C53E2" w:rsidRPr="00BE3D44">
          <w:rPr>
            <w:rStyle w:val="Hyperlink"/>
            <w:noProof/>
            <w:szCs w:val="24"/>
          </w:rPr>
          <w:t>bjorka.duka@gjykataelarte.gov.al</w:t>
        </w:r>
      </w:hyperlink>
      <w:r w:rsidR="00697EE1" w:rsidRPr="00BE3D44">
        <w:rPr>
          <w:noProof/>
          <w:szCs w:val="24"/>
        </w:rPr>
        <w:t>,</w:t>
      </w:r>
      <w:r w:rsidR="000C53E2" w:rsidRPr="00BE3D44">
        <w:rPr>
          <w:noProof/>
          <w:szCs w:val="24"/>
        </w:rPr>
        <w:t xml:space="preserve"> Ida Vodica </w:t>
      </w:r>
      <w:hyperlink r:id="rId12" w:history="1">
        <w:r w:rsidR="000C53E2" w:rsidRPr="00BE3D44">
          <w:rPr>
            <w:rStyle w:val="Hyperlink"/>
            <w:noProof/>
            <w:szCs w:val="24"/>
          </w:rPr>
          <w:t>ida.vodica@gjykataelarte.gov.al</w:t>
        </w:r>
      </w:hyperlink>
      <w:r w:rsidR="00697EE1" w:rsidRPr="00BE3D44">
        <w:rPr>
          <w:noProof/>
          <w:szCs w:val="24"/>
        </w:rPr>
        <w:t xml:space="preserve">, </w:t>
      </w:r>
      <w:r w:rsidR="004B6CE8" w:rsidRPr="00BE3D44">
        <w:rPr>
          <w:b/>
          <w:noProof/>
          <w:szCs w:val="24"/>
        </w:rPr>
        <w:t xml:space="preserve">no </w:t>
      </w:r>
      <w:r w:rsidRPr="00BE3D44">
        <w:rPr>
          <w:b/>
          <w:noProof/>
          <w:szCs w:val="24"/>
        </w:rPr>
        <w:t xml:space="preserve">later than </w:t>
      </w:r>
      <w:r w:rsidR="00A27C60">
        <w:rPr>
          <w:b/>
          <w:noProof/>
          <w:szCs w:val="24"/>
        </w:rPr>
        <w:t>Monday</w:t>
      </w:r>
      <w:r w:rsidR="00132925" w:rsidRPr="00BE3D44">
        <w:rPr>
          <w:b/>
          <w:noProof/>
          <w:szCs w:val="24"/>
        </w:rPr>
        <w:t xml:space="preserve">, </w:t>
      </w:r>
      <w:r w:rsidR="00A27C60">
        <w:rPr>
          <w:b/>
          <w:noProof/>
          <w:szCs w:val="24"/>
        </w:rPr>
        <w:t>March</w:t>
      </w:r>
      <w:r w:rsidR="00B75F8F" w:rsidRPr="00BE3D44">
        <w:rPr>
          <w:b/>
          <w:noProof/>
          <w:szCs w:val="24"/>
        </w:rPr>
        <w:t xml:space="preserve"> </w:t>
      </w:r>
      <w:r w:rsidR="00A27C60">
        <w:rPr>
          <w:b/>
          <w:noProof/>
          <w:szCs w:val="24"/>
        </w:rPr>
        <w:t>3</w:t>
      </w:r>
      <w:r w:rsidRPr="00BE3D44">
        <w:rPr>
          <w:b/>
          <w:noProof/>
          <w:szCs w:val="24"/>
        </w:rPr>
        <w:t>, 2</w:t>
      </w:r>
      <w:r w:rsidR="004F4D6C" w:rsidRPr="00BE3D44">
        <w:rPr>
          <w:b/>
          <w:noProof/>
          <w:szCs w:val="24"/>
        </w:rPr>
        <w:t>02</w:t>
      </w:r>
      <w:r w:rsidR="00F94EDE" w:rsidRPr="00BE3D44">
        <w:rPr>
          <w:b/>
          <w:noProof/>
          <w:szCs w:val="24"/>
        </w:rPr>
        <w:t>5</w:t>
      </w:r>
      <w:r w:rsidRPr="00BE3D44">
        <w:rPr>
          <w:noProof/>
          <w:szCs w:val="24"/>
        </w:rPr>
        <w:t>.</w:t>
      </w:r>
    </w:p>
    <w:sectPr w:rsidR="002F7995" w:rsidRPr="00F94EDE" w:rsidSect="001D4911">
      <w:footerReference w:type="even" r:id="rId13"/>
      <w:footerReference w:type="default" r:id="rId14"/>
      <w:pgSz w:w="12240" w:h="15840"/>
      <w:pgMar w:top="720" w:right="1440" w:bottom="720" w:left="1440" w:header="72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FF64" w14:textId="77777777" w:rsidR="005E703F" w:rsidRDefault="005E703F" w:rsidP="008263D6">
      <w:r>
        <w:separator/>
      </w:r>
    </w:p>
  </w:endnote>
  <w:endnote w:type="continuationSeparator" w:id="0">
    <w:p w14:paraId="6888D5D5" w14:textId="77777777" w:rsidR="005E703F" w:rsidRDefault="005E703F" w:rsidP="008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72F0" w14:textId="77777777" w:rsidR="00F94EDE" w:rsidRPr="008263D6" w:rsidRDefault="00F94EDE" w:rsidP="00F112F4">
    <w:pPr>
      <w:pStyle w:val="Footer"/>
      <w:jc w:val="center"/>
      <w:rPr>
        <w:rFonts w:ascii="Calibri" w:hAnsi="Calibri" w:cs="Calibri"/>
        <w:sz w:val="22"/>
        <w:szCs w:val="22"/>
      </w:rPr>
    </w:pPr>
    <w:r w:rsidRPr="008263D6">
      <w:rPr>
        <w:rFonts w:ascii="Calibri" w:hAnsi="Calibri" w:cs="Calibri"/>
        <w:sz w:val="22"/>
        <w:szCs w:val="22"/>
      </w:rPr>
      <w:fldChar w:fldCharType="begin"/>
    </w:r>
    <w:r w:rsidRPr="008263D6">
      <w:rPr>
        <w:rFonts w:ascii="Calibri" w:hAnsi="Calibri" w:cs="Calibri"/>
        <w:sz w:val="22"/>
        <w:szCs w:val="22"/>
      </w:rPr>
      <w:instrText xml:space="preserve"> PAGE   \* MERGEFORMAT </w:instrText>
    </w:r>
    <w:r w:rsidRPr="008263D6">
      <w:rPr>
        <w:rFonts w:ascii="Calibri" w:hAnsi="Calibri" w:cs="Calibri"/>
        <w:sz w:val="22"/>
        <w:szCs w:val="22"/>
      </w:rPr>
      <w:fldChar w:fldCharType="separate"/>
    </w:r>
    <w:r w:rsidRPr="008263D6">
      <w:rPr>
        <w:rFonts w:ascii="Calibri" w:hAnsi="Calibri" w:cs="Calibri"/>
        <w:noProof/>
        <w:sz w:val="22"/>
        <w:szCs w:val="22"/>
      </w:rPr>
      <w:t>2</w:t>
    </w:r>
    <w:r w:rsidRPr="008263D6">
      <w:rPr>
        <w:rFonts w:ascii="Calibri" w:hAnsi="Calibri" w:cs="Calibri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F94D" w14:textId="77777777" w:rsidR="00F94EDE" w:rsidRPr="00F112F4" w:rsidRDefault="00F94EDE" w:rsidP="00F112F4">
    <w:pPr>
      <w:pStyle w:val="Footer"/>
      <w:jc w:val="center"/>
      <w:rPr>
        <w:rFonts w:ascii="Calibri" w:hAnsi="Calibri" w:cs="Calibri"/>
        <w:sz w:val="22"/>
        <w:szCs w:val="22"/>
      </w:rPr>
    </w:pPr>
    <w:r w:rsidRPr="00F112F4">
      <w:rPr>
        <w:rFonts w:ascii="Calibri" w:hAnsi="Calibri" w:cs="Calibri"/>
        <w:sz w:val="22"/>
        <w:szCs w:val="22"/>
      </w:rPr>
      <w:fldChar w:fldCharType="begin"/>
    </w:r>
    <w:r w:rsidRPr="00F112F4">
      <w:rPr>
        <w:rFonts w:ascii="Calibri" w:hAnsi="Calibri" w:cs="Calibri"/>
        <w:sz w:val="22"/>
        <w:szCs w:val="22"/>
      </w:rPr>
      <w:instrText xml:space="preserve"> PAGE   \* MERGEFORMAT </w:instrText>
    </w:r>
    <w:r w:rsidRPr="00F112F4">
      <w:rPr>
        <w:rFonts w:ascii="Calibri" w:hAnsi="Calibri" w:cs="Calibri"/>
        <w:sz w:val="22"/>
        <w:szCs w:val="22"/>
      </w:rPr>
      <w:fldChar w:fldCharType="separate"/>
    </w:r>
    <w:r w:rsidR="00D84CDC">
      <w:rPr>
        <w:rFonts w:ascii="Calibri" w:hAnsi="Calibri" w:cs="Calibri"/>
        <w:noProof/>
        <w:sz w:val="22"/>
        <w:szCs w:val="22"/>
      </w:rPr>
      <w:t>2</w:t>
    </w:r>
    <w:r w:rsidRPr="00F112F4">
      <w:rPr>
        <w:rFonts w:ascii="Calibri" w:hAnsi="Calibri" w:cs="Calibr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344B" w14:textId="77777777" w:rsidR="005E703F" w:rsidRDefault="005E703F" w:rsidP="008263D6">
      <w:r>
        <w:separator/>
      </w:r>
    </w:p>
  </w:footnote>
  <w:footnote w:type="continuationSeparator" w:id="0">
    <w:p w14:paraId="2088F6C1" w14:textId="77777777" w:rsidR="005E703F" w:rsidRDefault="005E703F" w:rsidP="0082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B287978"/>
    <w:lvl w:ilvl="0">
      <w:start w:val="1"/>
      <w:numFmt w:val="decimal"/>
      <w:suff w:val="nothing"/>
      <w:lvlText w:val="%1."/>
      <w:lvlJc w:val="left"/>
      <w:rPr>
        <w:b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b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5A41EE3"/>
    <w:multiLevelType w:val="hybridMultilevel"/>
    <w:tmpl w:val="451E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4A0"/>
    <w:multiLevelType w:val="hybridMultilevel"/>
    <w:tmpl w:val="F402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AB5"/>
    <w:multiLevelType w:val="hybridMultilevel"/>
    <w:tmpl w:val="8A9A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50A6"/>
    <w:multiLevelType w:val="hybridMultilevel"/>
    <w:tmpl w:val="7960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732"/>
    <w:multiLevelType w:val="hybridMultilevel"/>
    <w:tmpl w:val="685E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D10"/>
    <w:multiLevelType w:val="multilevel"/>
    <w:tmpl w:val="CB287978"/>
    <w:lvl w:ilvl="0">
      <w:start w:val="1"/>
      <w:numFmt w:val="decimal"/>
      <w:suff w:val="nothing"/>
      <w:lvlText w:val="%1."/>
      <w:lvlJc w:val="left"/>
      <w:rPr>
        <w:b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b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7" w15:restartNumberingAfterBreak="0">
    <w:nsid w:val="1EFA1AE5"/>
    <w:multiLevelType w:val="multilevel"/>
    <w:tmpl w:val="93268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9E010C"/>
    <w:multiLevelType w:val="hybridMultilevel"/>
    <w:tmpl w:val="BD12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6718"/>
    <w:multiLevelType w:val="hybridMultilevel"/>
    <w:tmpl w:val="C19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F113D"/>
    <w:multiLevelType w:val="hybridMultilevel"/>
    <w:tmpl w:val="1A8C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724B"/>
    <w:multiLevelType w:val="hybridMultilevel"/>
    <w:tmpl w:val="12E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3C8E"/>
    <w:multiLevelType w:val="hybridMultilevel"/>
    <w:tmpl w:val="AC64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37919"/>
    <w:multiLevelType w:val="hybridMultilevel"/>
    <w:tmpl w:val="0C76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084E"/>
    <w:multiLevelType w:val="hybridMultilevel"/>
    <w:tmpl w:val="ACB6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A5D1B"/>
    <w:multiLevelType w:val="hybridMultilevel"/>
    <w:tmpl w:val="40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C3505"/>
    <w:multiLevelType w:val="hybridMultilevel"/>
    <w:tmpl w:val="7E9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52F6"/>
    <w:multiLevelType w:val="hybridMultilevel"/>
    <w:tmpl w:val="B90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C68F6"/>
    <w:multiLevelType w:val="hybridMultilevel"/>
    <w:tmpl w:val="E5E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909EA"/>
    <w:multiLevelType w:val="hybridMultilevel"/>
    <w:tmpl w:val="121A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AE0"/>
    <w:multiLevelType w:val="hybridMultilevel"/>
    <w:tmpl w:val="DF2A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8F"/>
    <w:multiLevelType w:val="hybridMultilevel"/>
    <w:tmpl w:val="8A5A3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76C6D"/>
    <w:multiLevelType w:val="hybridMultilevel"/>
    <w:tmpl w:val="E5D81D9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6C9A"/>
    <w:multiLevelType w:val="hybridMultilevel"/>
    <w:tmpl w:val="30A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D3EED"/>
    <w:multiLevelType w:val="hybridMultilevel"/>
    <w:tmpl w:val="936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7735F"/>
    <w:multiLevelType w:val="hybridMultilevel"/>
    <w:tmpl w:val="C186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03AA"/>
    <w:multiLevelType w:val="hybridMultilevel"/>
    <w:tmpl w:val="A344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4BA5"/>
    <w:multiLevelType w:val="hybridMultilevel"/>
    <w:tmpl w:val="817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D6651"/>
    <w:multiLevelType w:val="hybridMultilevel"/>
    <w:tmpl w:val="137E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25"/>
  </w:num>
  <w:num w:numId="6">
    <w:abstractNumId w:val="16"/>
  </w:num>
  <w:num w:numId="7">
    <w:abstractNumId w:val="13"/>
  </w:num>
  <w:num w:numId="8">
    <w:abstractNumId w:val="18"/>
  </w:num>
  <w:num w:numId="9">
    <w:abstractNumId w:val="24"/>
  </w:num>
  <w:num w:numId="10">
    <w:abstractNumId w:val="27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3"/>
  </w:num>
  <w:num w:numId="16">
    <w:abstractNumId w:val="15"/>
  </w:num>
  <w:num w:numId="17">
    <w:abstractNumId w:val="28"/>
  </w:num>
  <w:num w:numId="18">
    <w:abstractNumId w:val="8"/>
  </w:num>
  <w:num w:numId="19">
    <w:abstractNumId w:val="23"/>
  </w:num>
  <w:num w:numId="20">
    <w:abstractNumId w:val="1"/>
  </w:num>
  <w:num w:numId="21">
    <w:abstractNumId w:val="5"/>
  </w:num>
  <w:num w:numId="22">
    <w:abstractNumId w:val="17"/>
  </w:num>
  <w:num w:numId="23">
    <w:abstractNumId w:val="19"/>
  </w:num>
  <w:num w:numId="24">
    <w:abstractNumId w:val="26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B4"/>
    <w:rsid w:val="00010B2D"/>
    <w:rsid w:val="00026E60"/>
    <w:rsid w:val="00043609"/>
    <w:rsid w:val="00051699"/>
    <w:rsid w:val="0005342F"/>
    <w:rsid w:val="00061118"/>
    <w:rsid w:val="00096696"/>
    <w:rsid w:val="000B2F28"/>
    <w:rsid w:val="000C53E2"/>
    <w:rsid w:val="000C75D0"/>
    <w:rsid w:val="000D7137"/>
    <w:rsid w:val="000E2252"/>
    <w:rsid w:val="000F757D"/>
    <w:rsid w:val="00104BE2"/>
    <w:rsid w:val="00132925"/>
    <w:rsid w:val="00132B26"/>
    <w:rsid w:val="0013708F"/>
    <w:rsid w:val="00140547"/>
    <w:rsid w:val="00142C3C"/>
    <w:rsid w:val="0014349D"/>
    <w:rsid w:val="00145B8D"/>
    <w:rsid w:val="00170E6D"/>
    <w:rsid w:val="001A02F6"/>
    <w:rsid w:val="001A21A7"/>
    <w:rsid w:val="001A7507"/>
    <w:rsid w:val="001D4911"/>
    <w:rsid w:val="001E1967"/>
    <w:rsid w:val="00225C4E"/>
    <w:rsid w:val="0022771A"/>
    <w:rsid w:val="00232DE2"/>
    <w:rsid w:val="002728B2"/>
    <w:rsid w:val="002876E6"/>
    <w:rsid w:val="00287AF0"/>
    <w:rsid w:val="002C6362"/>
    <w:rsid w:val="002D3446"/>
    <w:rsid w:val="002E2121"/>
    <w:rsid w:val="002E5F4E"/>
    <w:rsid w:val="002F7995"/>
    <w:rsid w:val="00315F3A"/>
    <w:rsid w:val="00322913"/>
    <w:rsid w:val="00360279"/>
    <w:rsid w:val="0036218E"/>
    <w:rsid w:val="00362658"/>
    <w:rsid w:val="003653F8"/>
    <w:rsid w:val="003773FB"/>
    <w:rsid w:val="003D2503"/>
    <w:rsid w:val="003E2997"/>
    <w:rsid w:val="003F3493"/>
    <w:rsid w:val="003F56B5"/>
    <w:rsid w:val="0043103B"/>
    <w:rsid w:val="00456E48"/>
    <w:rsid w:val="004628B1"/>
    <w:rsid w:val="00464891"/>
    <w:rsid w:val="00476137"/>
    <w:rsid w:val="00481D4C"/>
    <w:rsid w:val="00483DDB"/>
    <w:rsid w:val="004B0B38"/>
    <w:rsid w:val="004B6CE8"/>
    <w:rsid w:val="004C2809"/>
    <w:rsid w:val="004D08FA"/>
    <w:rsid w:val="004D63DF"/>
    <w:rsid w:val="004E0537"/>
    <w:rsid w:val="004E507D"/>
    <w:rsid w:val="004F3948"/>
    <w:rsid w:val="004F4D6C"/>
    <w:rsid w:val="00507A6A"/>
    <w:rsid w:val="00512F4D"/>
    <w:rsid w:val="0052113D"/>
    <w:rsid w:val="005229D9"/>
    <w:rsid w:val="0054185B"/>
    <w:rsid w:val="00546555"/>
    <w:rsid w:val="005510DA"/>
    <w:rsid w:val="005517BA"/>
    <w:rsid w:val="00591468"/>
    <w:rsid w:val="0059534D"/>
    <w:rsid w:val="005B2A59"/>
    <w:rsid w:val="005B7A0C"/>
    <w:rsid w:val="005D3279"/>
    <w:rsid w:val="005E27AB"/>
    <w:rsid w:val="005E36A3"/>
    <w:rsid w:val="005E703F"/>
    <w:rsid w:val="005F076A"/>
    <w:rsid w:val="0061494A"/>
    <w:rsid w:val="006217F7"/>
    <w:rsid w:val="00623DB3"/>
    <w:rsid w:val="0062757A"/>
    <w:rsid w:val="00641C09"/>
    <w:rsid w:val="00645DE4"/>
    <w:rsid w:val="006608E1"/>
    <w:rsid w:val="006806BA"/>
    <w:rsid w:val="006820F9"/>
    <w:rsid w:val="006962EB"/>
    <w:rsid w:val="006967DD"/>
    <w:rsid w:val="00697EE1"/>
    <w:rsid w:val="006B5EE9"/>
    <w:rsid w:val="006B61BD"/>
    <w:rsid w:val="006C31C9"/>
    <w:rsid w:val="006E2F42"/>
    <w:rsid w:val="006E48BE"/>
    <w:rsid w:val="00702E59"/>
    <w:rsid w:val="00712E39"/>
    <w:rsid w:val="00724711"/>
    <w:rsid w:val="00730837"/>
    <w:rsid w:val="007316E4"/>
    <w:rsid w:val="007672D3"/>
    <w:rsid w:val="007872C2"/>
    <w:rsid w:val="007B3995"/>
    <w:rsid w:val="007C223A"/>
    <w:rsid w:val="007E3693"/>
    <w:rsid w:val="007F0A3B"/>
    <w:rsid w:val="007F59DB"/>
    <w:rsid w:val="008051B2"/>
    <w:rsid w:val="00806285"/>
    <w:rsid w:val="008071DD"/>
    <w:rsid w:val="008257DA"/>
    <w:rsid w:val="008263D6"/>
    <w:rsid w:val="008623B9"/>
    <w:rsid w:val="00882FA4"/>
    <w:rsid w:val="00890921"/>
    <w:rsid w:val="00897AAC"/>
    <w:rsid w:val="008A2E7D"/>
    <w:rsid w:val="008B1B29"/>
    <w:rsid w:val="008D15C6"/>
    <w:rsid w:val="008F2814"/>
    <w:rsid w:val="0090481A"/>
    <w:rsid w:val="0092019F"/>
    <w:rsid w:val="0093331D"/>
    <w:rsid w:val="009345A3"/>
    <w:rsid w:val="0095428F"/>
    <w:rsid w:val="009A2589"/>
    <w:rsid w:val="009E1EC3"/>
    <w:rsid w:val="009E5043"/>
    <w:rsid w:val="009F4B69"/>
    <w:rsid w:val="00A02AAF"/>
    <w:rsid w:val="00A07713"/>
    <w:rsid w:val="00A27C60"/>
    <w:rsid w:val="00A41D9C"/>
    <w:rsid w:val="00A43B33"/>
    <w:rsid w:val="00A47E18"/>
    <w:rsid w:val="00A6579E"/>
    <w:rsid w:val="00A743CB"/>
    <w:rsid w:val="00A84596"/>
    <w:rsid w:val="00AA16AB"/>
    <w:rsid w:val="00AB3507"/>
    <w:rsid w:val="00AC0408"/>
    <w:rsid w:val="00B05B47"/>
    <w:rsid w:val="00B062C3"/>
    <w:rsid w:val="00B16B4E"/>
    <w:rsid w:val="00B213A5"/>
    <w:rsid w:val="00B21A39"/>
    <w:rsid w:val="00B4186E"/>
    <w:rsid w:val="00B62F3D"/>
    <w:rsid w:val="00B72160"/>
    <w:rsid w:val="00B739AB"/>
    <w:rsid w:val="00B75F8F"/>
    <w:rsid w:val="00B807B4"/>
    <w:rsid w:val="00B86654"/>
    <w:rsid w:val="00BA562F"/>
    <w:rsid w:val="00BB0AD0"/>
    <w:rsid w:val="00BB448E"/>
    <w:rsid w:val="00BB7029"/>
    <w:rsid w:val="00BC1326"/>
    <w:rsid w:val="00BD27FF"/>
    <w:rsid w:val="00BE3D44"/>
    <w:rsid w:val="00BF1B41"/>
    <w:rsid w:val="00BF4C61"/>
    <w:rsid w:val="00C334C0"/>
    <w:rsid w:val="00C36B94"/>
    <w:rsid w:val="00C37242"/>
    <w:rsid w:val="00C52351"/>
    <w:rsid w:val="00C62B56"/>
    <w:rsid w:val="00C84E50"/>
    <w:rsid w:val="00C8547F"/>
    <w:rsid w:val="00C86A8C"/>
    <w:rsid w:val="00C96897"/>
    <w:rsid w:val="00CA1F63"/>
    <w:rsid w:val="00CB606D"/>
    <w:rsid w:val="00CE120F"/>
    <w:rsid w:val="00D04F8D"/>
    <w:rsid w:val="00D32DD5"/>
    <w:rsid w:val="00D522D0"/>
    <w:rsid w:val="00D60287"/>
    <w:rsid w:val="00D81FDB"/>
    <w:rsid w:val="00D84CDC"/>
    <w:rsid w:val="00D95B33"/>
    <w:rsid w:val="00DA224A"/>
    <w:rsid w:val="00DC0D0D"/>
    <w:rsid w:val="00DD3F1C"/>
    <w:rsid w:val="00E133B4"/>
    <w:rsid w:val="00E2772B"/>
    <w:rsid w:val="00E40FFC"/>
    <w:rsid w:val="00E442FD"/>
    <w:rsid w:val="00E640A6"/>
    <w:rsid w:val="00E76F90"/>
    <w:rsid w:val="00E80853"/>
    <w:rsid w:val="00E85904"/>
    <w:rsid w:val="00E96114"/>
    <w:rsid w:val="00EA577F"/>
    <w:rsid w:val="00EA5A84"/>
    <w:rsid w:val="00EA707B"/>
    <w:rsid w:val="00F014EE"/>
    <w:rsid w:val="00F112F4"/>
    <w:rsid w:val="00F1315A"/>
    <w:rsid w:val="00F157DD"/>
    <w:rsid w:val="00F2149E"/>
    <w:rsid w:val="00F50E11"/>
    <w:rsid w:val="00F67209"/>
    <w:rsid w:val="00F85356"/>
    <w:rsid w:val="00F85D22"/>
    <w:rsid w:val="00F92E4D"/>
    <w:rsid w:val="00F94EDE"/>
    <w:rsid w:val="00F9593A"/>
    <w:rsid w:val="00FA4198"/>
    <w:rsid w:val="00FA6147"/>
    <w:rsid w:val="00FA79E3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0FE15"/>
  <w15:docId w15:val="{A34F4753-6F03-4A3F-B472-233B0BD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1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33B4"/>
    <w:rPr>
      <w:color w:val="0563C1"/>
      <w:u w:val="single"/>
    </w:rPr>
  </w:style>
  <w:style w:type="paragraph" w:customStyle="1" w:styleId="level1">
    <w:name w:val="_level1"/>
    <w:basedOn w:val="Normal"/>
    <w:rsid w:val="00DD3F1C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DD3F1C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DD3F1C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DD3F1C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DD3F1C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DD3F1C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DD3F1C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DD3F1C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DD3F1C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DD3F1C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DD3F1C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DD3F1C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DD3F1C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DD3F1C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DD3F1C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DD3F1C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DD3F1C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DD3F1C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DD3F1C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DD3F1C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DD3F1C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DD3F1C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DD3F1C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DD3F1C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DD3F1C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DD3F1C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DD3F1C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sid w:val="00DD3F1C"/>
    <w:rPr>
      <w:sz w:val="20"/>
    </w:rPr>
  </w:style>
  <w:style w:type="paragraph" w:customStyle="1" w:styleId="WPHeader">
    <w:name w:val="WP_Header"/>
    <w:basedOn w:val="Normal"/>
    <w:rsid w:val="00DD3F1C"/>
    <w:pPr>
      <w:widowControl w:val="0"/>
      <w:tabs>
        <w:tab w:val="left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DD3F1C"/>
  </w:style>
  <w:style w:type="paragraph" w:customStyle="1" w:styleId="WPFooter">
    <w:name w:val="WP_Footer"/>
    <w:basedOn w:val="Normal"/>
    <w:rsid w:val="00DD3F1C"/>
    <w:pPr>
      <w:widowControl w:val="0"/>
      <w:tabs>
        <w:tab w:val="left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DD3F1C"/>
  </w:style>
  <w:style w:type="character" w:customStyle="1" w:styleId="BalloonText1">
    <w:name w:val="Balloon Text1"/>
    <w:rsid w:val="00DD3F1C"/>
    <w:rPr>
      <w:rFonts w:ascii="Tahoma" w:hAnsi="Tahoma"/>
      <w:sz w:val="16"/>
    </w:rPr>
  </w:style>
  <w:style w:type="paragraph" w:customStyle="1" w:styleId="26">
    <w:name w:val="_26"/>
    <w:basedOn w:val="Normal"/>
    <w:rsid w:val="00DD3F1C"/>
    <w:pPr>
      <w:widowControl w:val="0"/>
    </w:pPr>
  </w:style>
  <w:style w:type="paragraph" w:customStyle="1" w:styleId="25">
    <w:name w:val="_25"/>
    <w:basedOn w:val="Normal"/>
    <w:rsid w:val="00DD3F1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DD3F1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DD3F1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DD3F1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DD3F1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DD3F1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DD3F1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DD3F1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DD3F1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DD3F1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DD3F1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DD3F1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DD3F1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DD3F1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DD3F1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DD3F1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DD3F1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DD3F1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DD3F1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DD3F1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DD3F1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DD3F1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DD3F1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DD3F1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DD3F1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DD3F1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rsid w:val="00DD3F1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133B4"/>
    <w:rPr>
      <w:color w:val="605E5C"/>
      <w:shd w:val="clear" w:color="auto" w:fill="E1DFDD"/>
    </w:rPr>
  </w:style>
  <w:style w:type="paragraph" w:styleId="Header">
    <w:name w:val="header"/>
    <w:basedOn w:val="Normal"/>
    <w:link w:val="HeaderChar1"/>
    <w:uiPriority w:val="99"/>
    <w:unhideWhenUsed/>
    <w:rsid w:val="008263D6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8263D6"/>
    <w:rPr>
      <w:sz w:val="24"/>
    </w:rPr>
  </w:style>
  <w:style w:type="paragraph" w:styleId="Footer">
    <w:name w:val="footer"/>
    <w:basedOn w:val="Normal"/>
    <w:link w:val="FooterChar1"/>
    <w:uiPriority w:val="99"/>
    <w:unhideWhenUsed/>
    <w:rsid w:val="008263D6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uiPriority w:val="99"/>
    <w:rsid w:val="008263D6"/>
    <w:rPr>
      <w:sz w:val="24"/>
    </w:rPr>
  </w:style>
  <w:style w:type="paragraph" w:styleId="Revision">
    <w:name w:val="Revision"/>
    <w:hidden/>
    <w:uiPriority w:val="99"/>
    <w:semiHidden/>
    <w:rsid w:val="004E0537"/>
    <w:rPr>
      <w:sz w:val="24"/>
    </w:rPr>
  </w:style>
  <w:style w:type="paragraph" w:styleId="NormalWeb">
    <w:name w:val="Normal (Web)"/>
    <w:basedOn w:val="Normal"/>
    <w:uiPriority w:val="99"/>
    <w:unhideWhenUsed/>
    <w:rsid w:val="00F94EDE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322913"/>
    <w:pPr>
      <w:ind w:left="720"/>
      <w:contextualSpacing/>
    </w:pPr>
  </w:style>
  <w:style w:type="paragraph" w:styleId="NoSpacing">
    <w:name w:val="No Spacing"/>
    <w:uiPriority w:val="1"/>
    <w:qFormat/>
    <w:rsid w:val="0032291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7E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6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1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1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rang@ceeli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a.vodica@gjykataelarte.gov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jorka.duka@gjykataelarte.gov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vid_Campbell@azd.uscourt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_walker@ca2.uscourt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C1FA-5C9F-4294-8CF2-63958FF3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Links>
    <vt:vector size="24" baseType="variant">
      <vt:variant>
        <vt:i4>7209040</vt:i4>
      </vt:variant>
      <vt:variant>
        <vt:i4>11</vt:i4>
      </vt:variant>
      <vt:variant>
        <vt:i4>0</vt:i4>
      </vt:variant>
      <vt:variant>
        <vt:i4>5</vt:i4>
      </vt:variant>
      <vt:variant>
        <vt:lpwstr>mailto:HMoyer@milchev.com</vt:lpwstr>
      </vt:variant>
      <vt:variant>
        <vt:lpwstr/>
      </vt:variant>
      <vt:variant>
        <vt:i4>786518</vt:i4>
      </vt:variant>
      <vt:variant>
        <vt:i4>8</vt:i4>
      </vt:variant>
      <vt:variant>
        <vt:i4>0</vt:i4>
      </vt:variant>
      <vt:variant>
        <vt:i4>5</vt:i4>
      </vt:variant>
      <vt:variant>
        <vt:lpwstr>mailto:David_Campbell@azd.uscourts.gov</vt:lpwstr>
      </vt:variant>
      <vt:variant>
        <vt:lpwstr/>
      </vt:variant>
      <vt:variant>
        <vt:i4>4194368</vt:i4>
      </vt:variant>
      <vt:variant>
        <vt:i4>5</vt:i4>
      </vt:variant>
      <vt:variant>
        <vt:i4>0</vt:i4>
      </vt:variant>
      <vt:variant>
        <vt:i4>5</vt:i4>
      </vt:variant>
      <vt:variant>
        <vt:lpwstr>mailto:john_walker@ca2.uscourts.gov</vt:lpwstr>
      </vt:variant>
      <vt:variant>
        <vt:lpwstr/>
      </vt:variant>
      <vt:variant>
        <vt:i4>5636156</vt:i4>
      </vt:variant>
      <vt:variant>
        <vt:i4>2</vt:i4>
      </vt:variant>
      <vt:variant>
        <vt:i4>0</vt:i4>
      </vt:variant>
      <vt:variant>
        <vt:i4>5</vt:i4>
      </vt:variant>
      <vt:variant>
        <vt:lpwstr>mailto:Robert.Strang@ceeli.eu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Ebright</dc:creator>
  <cp:lastModifiedBy>User</cp:lastModifiedBy>
  <cp:revision>4</cp:revision>
  <cp:lastPrinted>2021-07-14T09:29:00Z</cp:lastPrinted>
  <dcterms:created xsi:type="dcterms:W3CDTF">2025-02-03T14:19:00Z</dcterms:created>
  <dcterms:modified xsi:type="dcterms:W3CDTF">2025-02-03T14:34:00Z</dcterms:modified>
</cp:coreProperties>
</file>